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DF5" w:rsidRPr="004C445D" w:rsidRDefault="003519FC" w:rsidP="00E25DF5">
      <w:pPr>
        <w:rPr>
          <w:b/>
          <w:sz w:val="24"/>
          <w:szCs w:val="24"/>
        </w:rPr>
      </w:pPr>
      <w:r>
        <w:fldChar w:fldCharType="begin"/>
      </w:r>
      <w:r>
        <w:instrText>HYPERLINK \l "_top"</w:instrText>
      </w:r>
      <w:r>
        <w:fldChar w:fldCharType="separate"/>
      </w:r>
      <w:r w:rsidR="00E25DF5" w:rsidRPr="004C445D">
        <w:rPr>
          <w:rStyle w:val="Hypertextovodkaz"/>
          <w:b/>
          <w:sz w:val="24"/>
          <w:szCs w:val="24"/>
        </w:rPr>
        <w:t>Školní zralost</w:t>
      </w:r>
      <w:r>
        <w:fldChar w:fldCharType="end"/>
      </w:r>
      <w:r w:rsidR="00E25DF5" w:rsidRPr="004C445D">
        <w:rPr>
          <w:b/>
          <w:sz w:val="24"/>
          <w:szCs w:val="24"/>
        </w:rPr>
        <w:t xml:space="preserve"> </w:t>
      </w:r>
    </w:p>
    <w:p w:rsidR="00E25DF5" w:rsidRDefault="00E25DF5" w:rsidP="00E25DF5">
      <w:pPr>
        <w:spacing w:before="120" w:line="240" w:lineRule="atLeast"/>
        <w:jc w:val="both"/>
        <w:rPr>
          <w:sz w:val="24"/>
        </w:rPr>
      </w:pPr>
    </w:p>
    <w:p w:rsidR="00E25DF5" w:rsidRDefault="00E25DF5" w:rsidP="00E25DF5">
      <w:pPr>
        <w:ind w:firstLine="708"/>
        <w:jc w:val="both"/>
        <w:rPr>
          <w:sz w:val="24"/>
        </w:rPr>
      </w:pPr>
      <w:r>
        <w:rPr>
          <w:sz w:val="24"/>
        </w:rPr>
        <w:t xml:space="preserve">Vážení rodiče, </w:t>
      </w:r>
    </w:p>
    <w:p w:rsidR="00E25DF5" w:rsidRDefault="00E25DF5" w:rsidP="00E25DF5">
      <w:pPr>
        <w:jc w:val="both"/>
        <w:rPr>
          <w:sz w:val="24"/>
        </w:rPr>
      </w:pPr>
      <w:r>
        <w:rPr>
          <w:sz w:val="24"/>
        </w:rPr>
        <w:t>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pedagogicko – psychologické poradně. Pro vaše děti bude vstup do první třídy úspěšný a snadnější, pokud budete vědět, jak má být připraveno.</w:t>
      </w:r>
      <w:r w:rsidR="000C4C17">
        <w:rPr>
          <w:sz w:val="24"/>
        </w:rPr>
        <w:t xml:space="preserve"> </w:t>
      </w:r>
      <w:r>
        <w:rPr>
          <w:sz w:val="24"/>
        </w:rPr>
        <w:t>Věnujte</w:t>
      </w:r>
      <w:r w:rsidR="000C4C17">
        <w:rPr>
          <w:sz w:val="24"/>
        </w:rPr>
        <w:t>,</w:t>
      </w:r>
      <w:r>
        <w:rPr>
          <w:sz w:val="24"/>
        </w:rPr>
        <w:t xml:space="preserve"> prosím pozornost dalšímu textu a posuďte, zda můžete během následujících měsíců dítě v některých oblastech lépe připravit na jeho vstup do </w:t>
      </w:r>
      <w:bookmarkStart w:id="0" w:name="_GoBack"/>
      <w:bookmarkEnd w:id="0"/>
      <w:r>
        <w:rPr>
          <w:sz w:val="24"/>
        </w:rPr>
        <w:t>školy.</w:t>
      </w:r>
    </w:p>
    <w:p w:rsidR="00E25DF5" w:rsidRDefault="00E25DF5" w:rsidP="00E25DF5">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8"/>
        <w:gridCol w:w="4961"/>
      </w:tblGrid>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pStyle w:val="Nadpis1"/>
              <w:rPr>
                <w:b/>
                <w:sz w:val="22"/>
              </w:rPr>
            </w:pPr>
            <w:r>
              <w:rPr>
                <w:b/>
                <w:sz w:val="22"/>
              </w:rPr>
              <w:t>Nedostačující připravenost</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xml:space="preserve">Dítě rozumí mluvené </w:t>
            </w:r>
            <w:proofErr w:type="gramStart"/>
            <w:r>
              <w:rPr>
                <w:sz w:val="22"/>
              </w:rPr>
              <w:t>řeči - pokynům</w:t>
            </w:r>
            <w:proofErr w:type="gramEnd"/>
            <w:r>
              <w:rPr>
                <w:sz w:val="22"/>
              </w:rPr>
              <w:t xml:space="preserve">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E25DF5" w:rsidRDefault="00E25DF5" w:rsidP="00026F30">
            <w:pPr>
              <w:jc w:val="both"/>
              <w:rPr>
                <w:sz w:val="22"/>
              </w:rPr>
            </w:pPr>
            <w:r>
              <w:rPr>
                <w:b/>
                <w:sz w:val="22"/>
              </w:rPr>
              <w:t>Důsledek pro výuku</w:t>
            </w:r>
            <w:r>
              <w:rPr>
                <w:sz w:val="22"/>
              </w:rPr>
              <w:t>: nepochopení výkladu učitele, učitel nerozumí odpovědím dítěte, překážka ve vztazích s druhými dětmi.</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Nezná základní údaje o sobě a o svém okolí.</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zatím neuvažuje logicky – je závislé na svých přáních a okamžitých potřebách, na fantazii, důležitý je jeho vlastní pohled na věc.</w:t>
            </w:r>
          </w:p>
          <w:p w:rsidR="00E25DF5" w:rsidRDefault="00E25DF5" w:rsidP="00026F30">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xml:space="preserve">Dítě rozumí číselnému pojmu – např. spočítá pastelky (do </w:t>
            </w:r>
            <w:proofErr w:type="gramStart"/>
            <w:r>
              <w:rPr>
                <w:sz w:val="22"/>
              </w:rPr>
              <w:t>5ti</w:t>
            </w:r>
            <w:proofErr w:type="gramEnd"/>
            <w:r>
              <w:rPr>
                <w:sz w:val="22"/>
              </w:rP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Nedokáže počítat ani do pěti, nechápe pojem čísla, pořadí, množství.</w:t>
            </w:r>
          </w:p>
          <w:p w:rsidR="00E25DF5" w:rsidRDefault="00E25DF5" w:rsidP="00026F30">
            <w:pPr>
              <w:jc w:val="both"/>
              <w:rPr>
                <w:sz w:val="22"/>
              </w:rPr>
            </w:pPr>
            <w:r>
              <w:rPr>
                <w:b/>
                <w:sz w:val="22"/>
              </w:rPr>
              <w:t>Důsledek pro výuku</w:t>
            </w:r>
            <w:r>
              <w:rPr>
                <w:sz w:val="22"/>
              </w:rPr>
              <w:t>: dítě selhává zejména v matematice, nechápe učivo.</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xml:space="preserve">Dítě dokáže rozlišit zvukovou i zrakovou podobu slov, rozloží slovo na jednotlivá písmena, </w:t>
            </w:r>
            <w:proofErr w:type="gramStart"/>
            <w:r>
              <w:rPr>
                <w:sz w:val="22"/>
              </w:rPr>
              <w:t>ví</w:t>
            </w:r>
            <w:proofErr w:type="gramEnd"/>
            <w:r>
              <w:rPr>
                <w:sz w:val="22"/>
              </w:rPr>
              <w:t xml:space="preserve"> na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Nedovede přesně rozlišovat zrakové či sluchové podněty, nedovede vnímat celek jako soubor částí, obvykle se soustředí na nejnápadnější detail.</w:t>
            </w:r>
          </w:p>
          <w:p w:rsidR="00E25DF5" w:rsidRDefault="00E25DF5" w:rsidP="00026F30">
            <w:pPr>
              <w:jc w:val="both"/>
              <w:rPr>
                <w:sz w:val="22"/>
              </w:rPr>
            </w:pPr>
            <w:r>
              <w:rPr>
                <w:b/>
                <w:sz w:val="22"/>
              </w:rPr>
              <w:t>Důsledek pro výuku</w:t>
            </w:r>
            <w:r>
              <w:rPr>
                <w:sz w:val="22"/>
              </w:rPr>
              <w:t>: selhává při výuce čtení a psaní.</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rsidR="00E25DF5" w:rsidRDefault="00E25DF5" w:rsidP="00026F30">
            <w:pPr>
              <w:jc w:val="both"/>
              <w:rPr>
                <w:sz w:val="22"/>
              </w:rPr>
            </w:pPr>
            <w:r>
              <w:rPr>
                <w:b/>
                <w:sz w:val="22"/>
              </w:rPr>
              <w:t>Důsledek pro výuku</w:t>
            </w:r>
            <w:r>
              <w:rPr>
                <w:sz w:val="22"/>
              </w:rPr>
              <w:t>: selhává ve výuce psaní, kreslení, pracovní výchově, tělocviku.</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pStyle w:val="Zkladntext"/>
              <w:rPr>
                <w:sz w:val="22"/>
              </w:rPr>
            </w:pPr>
            <w:r>
              <w:rPr>
                <w:sz w:val="22"/>
              </w:rPr>
              <w:t>Dítě se obtížně soustředí, snadno se nechá rozptýlit, často přerušuje práci, působí jako duchem nepřítomné.</w:t>
            </w:r>
          </w:p>
          <w:p w:rsidR="00E25DF5" w:rsidRDefault="00E25DF5" w:rsidP="00026F30">
            <w:pPr>
              <w:jc w:val="both"/>
              <w:rPr>
                <w:sz w:val="22"/>
              </w:rPr>
            </w:pPr>
            <w:r>
              <w:rPr>
                <w:b/>
                <w:sz w:val="22"/>
              </w:rPr>
              <w:t>Důsledek pro výuku</w:t>
            </w:r>
            <w:r>
              <w:rPr>
                <w:sz w:val="22"/>
              </w:rPr>
              <w:t>: nedává pozor, nepracuje, ruší ostatní.</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se vyhýbá kontaktu s cizími osobami, je stydlivé, bázlivé, závislé na rodině.</w:t>
            </w:r>
          </w:p>
          <w:p w:rsidR="00E25DF5" w:rsidRDefault="00E25DF5" w:rsidP="00026F30">
            <w:pPr>
              <w:jc w:val="both"/>
              <w:rPr>
                <w:sz w:val="22"/>
              </w:rPr>
            </w:pPr>
            <w:r>
              <w:rPr>
                <w:b/>
                <w:sz w:val="22"/>
              </w:rPr>
              <w:t>Důsledek pro výuku</w:t>
            </w:r>
            <w:r>
              <w:rPr>
                <w:sz w:val="22"/>
              </w:rPr>
              <w:t>: nechce chodit do školy, straní se ostatních, nekomunikuje s učitelem.</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xml:space="preserve">Dítě obtížně kontroluje své emoce, často jedná impulzivně a bez zábran (např. při nezdaru rozhází všechny pastelky po zemi, bouchá pěstí do stolu </w:t>
            </w:r>
            <w:r>
              <w:rPr>
                <w:sz w:val="22"/>
              </w:rPr>
              <w:lastRenderedPageBreak/>
              <w:t>apod.), při práci nemá výdrž, převládá zájem o hru.</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lastRenderedPageBreak/>
              <w:t xml:space="preserve">Dítě je schopné pracovat ve skupině dětí </w:t>
            </w:r>
            <w:proofErr w:type="gramStart"/>
            <w:r>
              <w:rPr>
                <w:sz w:val="22"/>
              </w:rPr>
              <w:t>na  společném</w:t>
            </w:r>
            <w:proofErr w:type="gramEnd"/>
            <w:r>
              <w:rPr>
                <w:sz w:val="22"/>
              </w:rPr>
              <w:t xml:space="preserve">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E25DF5" w:rsidRDefault="00E25DF5" w:rsidP="00026F30">
            <w:pPr>
              <w:jc w:val="both"/>
              <w:rPr>
                <w:sz w:val="22"/>
              </w:rPr>
            </w:pPr>
            <w:r>
              <w:rPr>
                <w:b/>
                <w:sz w:val="22"/>
              </w:rPr>
              <w:t>Důsledek pro výuku</w:t>
            </w:r>
            <w:r>
              <w:rPr>
                <w:sz w:val="22"/>
              </w:rPr>
              <w:t>: konflikty s dětmi i učiteli, znesnadňuje práci ostatním.</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t xml:space="preserve">Dítě je nesamostatné, závislé na pomoci rodičů, sourozence, pracuje jen </w:t>
            </w:r>
            <w:proofErr w:type="gramStart"/>
            <w:r>
              <w:t>v  bezprostředním</w:t>
            </w:r>
            <w:proofErr w:type="gramEnd"/>
            <w:r>
              <w:t xml:space="preserve"> kontaktu  a za pobízení  dospělého, nedokáže se postarat o své věci. </w:t>
            </w:r>
            <w:r>
              <w:rPr>
                <w:b/>
                <w:sz w:val="22"/>
              </w:rPr>
              <w:t>Důsledek pro výuku</w:t>
            </w:r>
            <w:r>
              <w:rPr>
                <w:sz w:val="22"/>
              </w:rPr>
              <w:t>: nepracuje a neplní pokyny bez pomoci učitele, zapomíná nebo ztrácí pomůcky.</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je neposlušné, neumí se chovat, odmítá vyhovět pokynům.</w:t>
            </w:r>
          </w:p>
          <w:p w:rsidR="00E25DF5" w:rsidRDefault="00E25DF5" w:rsidP="00026F30">
            <w:pPr>
              <w:jc w:val="both"/>
              <w:rPr>
                <w:sz w:val="22"/>
              </w:rPr>
            </w:pPr>
            <w:r>
              <w:rPr>
                <w:b/>
                <w:sz w:val="22"/>
              </w:rPr>
              <w:t>Důsledek pro výuku</w:t>
            </w:r>
            <w:r>
              <w:rPr>
                <w:sz w:val="22"/>
              </w:rPr>
              <w:t>: konflikty s dětmi i učiteli.</w:t>
            </w:r>
          </w:p>
        </w:tc>
      </w:tr>
      <w:tr w:rsidR="00E25DF5" w:rsidTr="00026F30">
        <w:tc>
          <w:tcPr>
            <w:tcW w:w="4678"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Dítě se o školu nezajímá, rádo si hraje, neprojevuje zájem o rozšiřování znalostí a vědění, neklade otázky.</w:t>
            </w:r>
          </w:p>
          <w:p w:rsidR="00E25DF5" w:rsidRDefault="00E25DF5" w:rsidP="00026F30">
            <w:pPr>
              <w:jc w:val="both"/>
              <w:rPr>
                <w:sz w:val="22"/>
              </w:rPr>
            </w:pPr>
            <w:r>
              <w:rPr>
                <w:b/>
                <w:sz w:val="22"/>
              </w:rPr>
              <w:t>Důsledek pro výuku</w:t>
            </w:r>
            <w:r>
              <w:rPr>
                <w:sz w:val="22"/>
              </w:rPr>
              <w:t>: učivo ho nebaví, nedává pozor, není motivováno k lepším výkonům.</w:t>
            </w:r>
          </w:p>
        </w:tc>
      </w:tr>
    </w:tbl>
    <w:p w:rsidR="00E25DF5" w:rsidRDefault="00E25DF5" w:rsidP="00E25DF5">
      <w:pPr>
        <w:jc w:val="both"/>
        <w:rPr>
          <w:sz w:val="22"/>
        </w:rPr>
      </w:pPr>
    </w:p>
    <w:p w:rsidR="00E25DF5" w:rsidRDefault="00E25DF5" w:rsidP="00E25DF5">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pedagogicko – psychologické poradně.</w:t>
      </w:r>
    </w:p>
    <w:p w:rsidR="00E25DF5" w:rsidRDefault="00E25DF5" w:rsidP="00E25DF5">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pStyle w:val="Nadpis1"/>
              <w:rPr>
                <w:b/>
                <w:sz w:val="22"/>
              </w:rPr>
            </w:pPr>
            <w:r>
              <w:rPr>
                <w:b/>
                <w:sz w:val="22"/>
              </w:rPr>
              <w:t>Doma dítě</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odmítá ráno vstávat, nechce jít do školy</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vrací se ze školy unavené</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svádí s rodiči urputné boje o domácí přípravu</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postoj dítěte k učení je lhostejný až negativní</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pozornost při domácí přípravě je rozptýlená a výkon špatný</w:t>
            </w:r>
          </w:p>
        </w:tc>
      </w:tr>
      <w:tr w:rsidR="00E25DF5" w:rsidTr="00026F30">
        <w:tc>
          <w:tcPr>
            <w:tcW w:w="4606"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E25DF5" w:rsidRDefault="00E25DF5" w:rsidP="00026F30">
            <w:pPr>
              <w:jc w:val="both"/>
              <w:rPr>
                <w:sz w:val="22"/>
              </w:rPr>
            </w:pPr>
            <w:r>
              <w:rPr>
                <w:sz w:val="22"/>
              </w:rPr>
              <w:t>- trpí ranním zvracením, bolestmi hlavy nebo břicha, pálením očí (pokud se neobjevují o víkendech a o prázdninách), zadrháváním či koktavostí</w:t>
            </w:r>
          </w:p>
        </w:tc>
      </w:tr>
    </w:tbl>
    <w:p w:rsidR="00E25DF5" w:rsidRDefault="00E25DF5" w:rsidP="00E25DF5">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rsidR="00B8303F" w:rsidRDefault="00B8303F"/>
    <w:sectPr w:rsidR="00B8303F" w:rsidSect="00E25DF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25DF5"/>
    <w:rsid w:val="000C4C17"/>
    <w:rsid w:val="003519FC"/>
    <w:rsid w:val="009200B8"/>
    <w:rsid w:val="009B6382"/>
    <w:rsid w:val="00B8303F"/>
    <w:rsid w:val="00E25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172C"/>
  <w15:docId w15:val="{EA3A9C40-17E4-4522-83A9-2D04FBC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25DF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25DF5"/>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25DF5"/>
    <w:rPr>
      <w:rFonts w:ascii="Times New Roman" w:eastAsia="Times New Roman" w:hAnsi="Times New Roman" w:cs="Times New Roman"/>
      <w:sz w:val="24"/>
      <w:szCs w:val="20"/>
      <w:lang w:eastAsia="cs-CZ"/>
    </w:rPr>
  </w:style>
  <w:style w:type="paragraph" w:styleId="Zkladntext">
    <w:name w:val="Body Text"/>
    <w:basedOn w:val="Normln"/>
    <w:link w:val="ZkladntextChar"/>
    <w:rsid w:val="00E25DF5"/>
    <w:pPr>
      <w:jc w:val="both"/>
    </w:pPr>
  </w:style>
  <w:style w:type="character" w:customStyle="1" w:styleId="ZkladntextChar">
    <w:name w:val="Základní text Char"/>
    <w:basedOn w:val="Standardnpsmoodstavce"/>
    <w:link w:val="Zkladntext"/>
    <w:rsid w:val="00E25DF5"/>
    <w:rPr>
      <w:rFonts w:ascii="Times New Roman" w:eastAsia="Times New Roman" w:hAnsi="Times New Roman" w:cs="Times New Roman"/>
      <w:sz w:val="20"/>
      <w:szCs w:val="20"/>
      <w:lang w:eastAsia="cs-CZ"/>
    </w:rPr>
  </w:style>
  <w:style w:type="paragraph" w:customStyle="1" w:styleId="Zkladntext31">
    <w:name w:val="Základní text 31"/>
    <w:basedOn w:val="Normln"/>
    <w:rsid w:val="00E25DF5"/>
    <w:pPr>
      <w:ind w:right="566"/>
      <w:jc w:val="both"/>
    </w:pPr>
    <w:rPr>
      <w:sz w:val="22"/>
    </w:rPr>
  </w:style>
  <w:style w:type="character" w:styleId="Hypertextovodkaz">
    <w:name w:val="Hyperlink"/>
    <w:basedOn w:val="Standardnpsmoodstavce"/>
    <w:rsid w:val="00E25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dc:creator>
  <cp:lastModifiedBy>Eva Zemanová</cp:lastModifiedBy>
  <cp:revision>5</cp:revision>
  <cp:lastPrinted>2012-02-09T06:40:00Z</cp:lastPrinted>
  <dcterms:created xsi:type="dcterms:W3CDTF">2011-01-24T11:04:00Z</dcterms:created>
  <dcterms:modified xsi:type="dcterms:W3CDTF">2024-03-14T10:07:00Z</dcterms:modified>
</cp:coreProperties>
</file>